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005D" w:rsidRPr="0074005D" w:rsidRDefault="0074005D" w:rsidP="004578FB">
      <w:pPr>
        <w:tabs>
          <w:tab w:val="left" w:pos="1418"/>
          <w:tab w:val="left" w:pos="9070"/>
        </w:tabs>
        <w:rPr>
          <w:b/>
          <w:i/>
          <w:sz w:val="40"/>
          <w:szCs w:val="40"/>
        </w:rPr>
      </w:pPr>
      <w:bookmarkStart w:id="0" w:name="_GoBack"/>
      <w:bookmarkEnd w:id="0"/>
      <w:r w:rsidRPr="0074005D">
        <w:rPr>
          <w:b/>
          <w:i/>
          <w:sz w:val="40"/>
          <w:szCs w:val="40"/>
        </w:rPr>
        <w:t>M</w:t>
      </w:r>
      <w:r w:rsidR="00F46820">
        <w:rPr>
          <w:b/>
          <w:i/>
          <w:sz w:val="40"/>
          <w:szCs w:val="40"/>
        </w:rPr>
        <w:t xml:space="preserve"> </w:t>
      </w:r>
      <w:r w:rsidRPr="0074005D">
        <w:rPr>
          <w:b/>
          <w:i/>
          <w:sz w:val="40"/>
          <w:szCs w:val="40"/>
        </w:rPr>
        <w:t>U</w:t>
      </w:r>
      <w:r w:rsidR="00F46820">
        <w:rPr>
          <w:b/>
          <w:i/>
          <w:sz w:val="40"/>
          <w:szCs w:val="40"/>
        </w:rPr>
        <w:t xml:space="preserve"> </w:t>
      </w:r>
      <w:r w:rsidRPr="0074005D">
        <w:rPr>
          <w:b/>
          <w:i/>
          <w:sz w:val="40"/>
          <w:szCs w:val="40"/>
        </w:rPr>
        <w:t>S</w:t>
      </w:r>
      <w:r w:rsidR="00F46820">
        <w:rPr>
          <w:b/>
          <w:i/>
          <w:sz w:val="40"/>
          <w:szCs w:val="40"/>
        </w:rPr>
        <w:t xml:space="preserve"> </w:t>
      </w:r>
      <w:r w:rsidRPr="0074005D">
        <w:rPr>
          <w:b/>
          <w:i/>
          <w:sz w:val="40"/>
          <w:szCs w:val="40"/>
        </w:rPr>
        <w:t>T</w:t>
      </w:r>
      <w:r w:rsidR="00F46820">
        <w:rPr>
          <w:b/>
          <w:i/>
          <w:sz w:val="40"/>
          <w:szCs w:val="40"/>
        </w:rPr>
        <w:t xml:space="preserve"> </w:t>
      </w:r>
      <w:r w:rsidRPr="0074005D">
        <w:rPr>
          <w:b/>
          <w:i/>
          <w:sz w:val="40"/>
          <w:szCs w:val="40"/>
        </w:rPr>
        <w:t>E</w:t>
      </w:r>
      <w:r w:rsidR="00F46820">
        <w:rPr>
          <w:b/>
          <w:i/>
          <w:sz w:val="40"/>
          <w:szCs w:val="40"/>
        </w:rPr>
        <w:t xml:space="preserve"> </w:t>
      </w:r>
      <w:r w:rsidRPr="0074005D">
        <w:rPr>
          <w:b/>
          <w:i/>
          <w:sz w:val="40"/>
          <w:szCs w:val="40"/>
        </w:rPr>
        <w:t>R</w:t>
      </w:r>
    </w:p>
    <w:p w:rsidR="008E2A1D" w:rsidRDefault="00CD3D31" w:rsidP="004578FB">
      <w:pPr>
        <w:tabs>
          <w:tab w:val="left" w:pos="1418"/>
        </w:tabs>
        <w:spacing w:after="60"/>
        <w:rPr>
          <w:i/>
        </w:rPr>
      </w:pPr>
      <w:r w:rsidRPr="0074005D">
        <w:rPr>
          <w:i/>
        </w:rPr>
        <w:t>ist an die jeweiligen Gegebenheiten des Hauses anzupassen</w:t>
      </w:r>
      <w:r w:rsidR="0074005D">
        <w:rPr>
          <w:i/>
        </w:rPr>
        <w:t>!</w:t>
      </w:r>
    </w:p>
    <w:p w:rsidR="004578FB" w:rsidRPr="004578FB" w:rsidRDefault="004578FB" w:rsidP="004578FB">
      <w:pPr>
        <w:tabs>
          <w:tab w:val="left" w:pos="9070"/>
        </w:tabs>
        <w:spacing w:after="1000"/>
        <w:rPr>
          <w:i/>
          <w:u w:val="single"/>
        </w:rPr>
      </w:pPr>
      <w:r>
        <w:rPr>
          <w:i/>
          <w:u w:val="single"/>
        </w:rPr>
        <w:tab/>
      </w:r>
    </w:p>
    <w:p w:rsidR="000D011E" w:rsidRPr="000D011E" w:rsidRDefault="00F03112" w:rsidP="0074005D">
      <w:pPr>
        <w:spacing w:after="200"/>
        <w:jc w:val="both"/>
        <w:rPr>
          <w:b/>
          <w:sz w:val="28"/>
          <w:szCs w:val="28"/>
        </w:rPr>
      </w:pPr>
      <w:r w:rsidRPr="00F03112">
        <w:rPr>
          <w:b/>
          <w:sz w:val="28"/>
          <w:szCs w:val="28"/>
        </w:rPr>
        <w:t>Erläuterungen zur Richtlinie zur Förderung der Geburtshilfe in Bayern (</w:t>
      </w:r>
      <w:proofErr w:type="spellStart"/>
      <w:r w:rsidRPr="00F03112">
        <w:rPr>
          <w:b/>
          <w:sz w:val="28"/>
          <w:szCs w:val="28"/>
        </w:rPr>
        <w:t>GebHilfR</w:t>
      </w:r>
      <w:proofErr w:type="spellEnd"/>
      <w:r w:rsidRPr="00F03112">
        <w:rPr>
          <w:b/>
          <w:sz w:val="28"/>
          <w:szCs w:val="28"/>
        </w:rPr>
        <w:t>)</w:t>
      </w:r>
    </w:p>
    <w:p w:rsidR="008E2A1D" w:rsidRPr="000D011E" w:rsidRDefault="00F03112" w:rsidP="003C7396">
      <w:pPr>
        <w:spacing w:after="400"/>
        <w:jc w:val="both"/>
        <w:rPr>
          <w:sz w:val="22"/>
          <w:szCs w:val="22"/>
        </w:rPr>
      </w:pPr>
      <w:r w:rsidRPr="00F03112">
        <w:rPr>
          <w:sz w:val="22"/>
          <w:szCs w:val="22"/>
        </w:rPr>
        <w:t>Bekanntmachung des Bayerischen Staatsministeriums für Gesundheit und Pflege über die Richtlinie zur Förderung der Geburtshilfe in Bayern (</w:t>
      </w:r>
      <w:proofErr w:type="spellStart"/>
      <w:r w:rsidRPr="00F03112">
        <w:rPr>
          <w:sz w:val="22"/>
          <w:szCs w:val="22"/>
        </w:rPr>
        <w:t>GebHilfR</w:t>
      </w:r>
      <w:proofErr w:type="spellEnd"/>
      <w:r w:rsidRPr="00F03112">
        <w:rPr>
          <w:sz w:val="22"/>
          <w:szCs w:val="22"/>
        </w:rPr>
        <w:t>) vom 14. September 2018 (</w:t>
      </w:r>
      <w:proofErr w:type="spellStart"/>
      <w:r w:rsidRPr="00F03112">
        <w:rPr>
          <w:sz w:val="22"/>
          <w:szCs w:val="22"/>
        </w:rPr>
        <w:t>AllMBl</w:t>
      </w:r>
      <w:proofErr w:type="spellEnd"/>
      <w:r w:rsidRPr="00F03112">
        <w:rPr>
          <w:sz w:val="22"/>
          <w:szCs w:val="22"/>
        </w:rPr>
        <w:t>. S. 920), die durch Bekanntmachung vom 13. August 2019 (</w:t>
      </w:r>
      <w:proofErr w:type="spellStart"/>
      <w:r w:rsidRPr="00F03112">
        <w:rPr>
          <w:sz w:val="22"/>
          <w:szCs w:val="22"/>
        </w:rPr>
        <w:t>BayMBl</w:t>
      </w:r>
      <w:proofErr w:type="spellEnd"/>
      <w:r w:rsidRPr="00F03112">
        <w:rPr>
          <w:sz w:val="22"/>
          <w:szCs w:val="22"/>
        </w:rPr>
        <w:t>. Nr. 343) geändert worden ist</w:t>
      </w:r>
    </w:p>
    <w:p w:rsidR="007507AB" w:rsidRPr="003C7396" w:rsidRDefault="007507AB" w:rsidP="003C7396">
      <w:pPr>
        <w:numPr>
          <w:ilvl w:val="0"/>
          <w:numId w:val="3"/>
        </w:numPr>
        <w:tabs>
          <w:tab w:val="left" w:pos="540"/>
        </w:tabs>
        <w:spacing w:after="120"/>
        <w:rPr>
          <w:rFonts w:cs="Arial"/>
          <w:b/>
          <w:sz w:val="22"/>
          <w:szCs w:val="22"/>
        </w:rPr>
      </w:pPr>
      <w:r w:rsidRPr="003C7396">
        <w:rPr>
          <w:rFonts w:cs="Arial"/>
          <w:b/>
          <w:sz w:val="22"/>
          <w:szCs w:val="22"/>
        </w:rPr>
        <w:t>Bilanzierungs- und Bewertungsmethoden</w:t>
      </w:r>
    </w:p>
    <w:p w:rsidR="007507AB" w:rsidRPr="003401E1" w:rsidRDefault="00F03112" w:rsidP="003C7396">
      <w:pPr>
        <w:tabs>
          <w:tab w:val="left" w:pos="540"/>
        </w:tabs>
        <w:spacing w:after="120"/>
        <w:ind w:left="567"/>
        <w:jc w:val="both"/>
        <w:rPr>
          <w:rFonts w:cs="Arial"/>
          <w:sz w:val="20"/>
          <w:szCs w:val="20"/>
        </w:rPr>
      </w:pPr>
      <w:r w:rsidRPr="00F03112">
        <w:rPr>
          <w:rFonts w:cs="Arial"/>
          <w:sz w:val="20"/>
          <w:szCs w:val="20"/>
        </w:rPr>
        <w:t>Die Bilanzierungs- und Bewertungsmethoden bei der Erstellung entsprechen denen, die auch bei der Erstellung des Jahresabschlusses angewandt wurden.</w:t>
      </w:r>
    </w:p>
    <w:p w:rsidR="007507AB" w:rsidRPr="003401E1" w:rsidRDefault="00F03112" w:rsidP="003C7396">
      <w:pPr>
        <w:tabs>
          <w:tab w:val="left" w:pos="540"/>
        </w:tabs>
        <w:spacing w:after="120"/>
        <w:ind w:left="567"/>
        <w:jc w:val="both"/>
        <w:rPr>
          <w:rFonts w:cs="Arial"/>
          <w:sz w:val="20"/>
          <w:szCs w:val="20"/>
        </w:rPr>
      </w:pPr>
      <w:r w:rsidRPr="00F03112">
        <w:rPr>
          <w:rFonts w:cs="Arial"/>
          <w:sz w:val="20"/>
          <w:szCs w:val="20"/>
        </w:rPr>
        <w:t>Die Abschreibungen wurden nach der linearen Methode ermittelt. Die Zuschüsse wurden passiviert und werden entsprechend der Nutzungsdauer der bezuschussten Anlagen aufgelöst.</w:t>
      </w:r>
    </w:p>
    <w:p w:rsidR="0037587B" w:rsidRPr="003401E1" w:rsidRDefault="00F03112" w:rsidP="003C7396">
      <w:pPr>
        <w:tabs>
          <w:tab w:val="left" w:pos="540"/>
        </w:tabs>
        <w:spacing w:after="120"/>
        <w:ind w:left="567"/>
        <w:jc w:val="both"/>
        <w:rPr>
          <w:rFonts w:cs="Arial"/>
          <w:sz w:val="20"/>
          <w:szCs w:val="20"/>
        </w:rPr>
      </w:pPr>
      <w:r w:rsidRPr="00F03112">
        <w:rPr>
          <w:rFonts w:cs="Arial"/>
          <w:sz w:val="20"/>
          <w:szCs w:val="20"/>
        </w:rPr>
        <w:t>Die Leistungsbeziehungen zwischen den Funktionsbereichen wurden auf der Grundlage der angefallenen aufwandsgleichen Kosten bewertet.</w:t>
      </w:r>
    </w:p>
    <w:p w:rsidR="007507AB" w:rsidRPr="003C7396" w:rsidRDefault="007507AB" w:rsidP="00727879">
      <w:pPr>
        <w:numPr>
          <w:ilvl w:val="0"/>
          <w:numId w:val="3"/>
        </w:numPr>
        <w:tabs>
          <w:tab w:val="left" w:pos="540"/>
        </w:tabs>
        <w:spacing w:before="400" w:after="120"/>
        <w:rPr>
          <w:rFonts w:cs="Arial"/>
          <w:b/>
          <w:sz w:val="22"/>
          <w:szCs w:val="22"/>
        </w:rPr>
      </w:pPr>
      <w:r w:rsidRPr="003C7396">
        <w:rPr>
          <w:rFonts w:cs="Arial"/>
          <w:b/>
          <w:sz w:val="22"/>
          <w:szCs w:val="22"/>
        </w:rPr>
        <w:t xml:space="preserve">Verfahren der Kontentrennung </w:t>
      </w:r>
    </w:p>
    <w:p w:rsidR="007507AB" w:rsidRPr="003401E1" w:rsidRDefault="007507AB" w:rsidP="003C7396">
      <w:pPr>
        <w:tabs>
          <w:tab w:val="left" w:pos="540"/>
        </w:tabs>
        <w:spacing w:after="120"/>
        <w:ind w:left="567"/>
        <w:jc w:val="both"/>
        <w:rPr>
          <w:rFonts w:cs="Arial"/>
          <w:sz w:val="20"/>
          <w:szCs w:val="20"/>
        </w:rPr>
      </w:pPr>
      <w:r w:rsidRPr="003401E1">
        <w:rPr>
          <w:rFonts w:cs="Arial"/>
          <w:sz w:val="20"/>
          <w:szCs w:val="20"/>
        </w:rPr>
        <w:t xml:space="preserve">Die Kontentrennung erfolgte </w:t>
      </w:r>
      <w:proofErr w:type="gramStart"/>
      <w:r w:rsidRPr="003401E1">
        <w:rPr>
          <w:rFonts w:cs="Arial"/>
          <w:sz w:val="20"/>
          <w:szCs w:val="20"/>
        </w:rPr>
        <w:t>durch laufende</w:t>
      </w:r>
      <w:proofErr w:type="gramEnd"/>
      <w:r w:rsidRPr="003401E1">
        <w:rPr>
          <w:rFonts w:cs="Arial"/>
          <w:sz w:val="20"/>
          <w:szCs w:val="20"/>
        </w:rPr>
        <w:t xml:space="preserve"> </w:t>
      </w:r>
      <w:proofErr w:type="spellStart"/>
      <w:r w:rsidRPr="003401E1">
        <w:rPr>
          <w:rFonts w:cs="Arial"/>
          <w:sz w:val="20"/>
          <w:szCs w:val="20"/>
        </w:rPr>
        <w:t>Bebuchung</w:t>
      </w:r>
      <w:proofErr w:type="spellEnd"/>
      <w:r w:rsidRPr="003401E1">
        <w:rPr>
          <w:rFonts w:cs="Arial"/>
          <w:sz w:val="20"/>
          <w:szCs w:val="20"/>
        </w:rPr>
        <w:t xml:space="preserve"> von Unterkont</w:t>
      </w:r>
      <w:r w:rsidR="003C7396">
        <w:rPr>
          <w:rFonts w:cs="Arial"/>
          <w:sz w:val="20"/>
          <w:szCs w:val="20"/>
        </w:rPr>
        <w:t xml:space="preserve">en </w:t>
      </w:r>
      <w:r w:rsidR="003C7396">
        <w:rPr>
          <w:b/>
          <w:sz w:val="20"/>
          <w:szCs w:val="20"/>
        </w:rPr>
        <w:t>[</w:t>
      </w:r>
      <w:r w:rsidR="003C7396" w:rsidRPr="003C7396">
        <w:rPr>
          <w:rFonts w:cs="Arial"/>
          <w:b/>
          <w:i/>
          <w:sz w:val="20"/>
          <w:szCs w:val="20"/>
        </w:rPr>
        <w:t xml:space="preserve">alternativ: durch </w:t>
      </w:r>
      <w:r w:rsidRPr="003C7396">
        <w:rPr>
          <w:rFonts w:cs="Arial"/>
          <w:b/>
          <w:i/>
          <w:sz w:val="20"/>
          <w:szCs w:val="20"/>
        </w:rPr>
        <w:t>Zusatzkontierungen</w:t>
      </w:r>
      <w:r w:rsidR="003C7396" w:rsidRPr="003C7396">
        <w:rPr>
          <w:b/>
          <w:sz w:val="20"/>
          <w:szCs w:val="20"/>
        </w:rPr>
        <w:t>]</w:t>
      </w:r>
      <w:r w:rsidRPr="003401E1">
        <w:rPr>
          <w:rFonts w:cs="Arial"/>
          <w:sz w:val="20"/>
          <w:szCs w:val="20"/>
        </w:rPr>
        <w:t xml:space="preserve"> oder durch nachträgliche Buchungen im Zusammenhang mit der E</w:t>
      </w:r>
      <w:r w:rsidR="00667C9E">
        <w:rPr>
          <w:rFonts w:cs="Arial"/>
          <w:sz w:val="20"/>
          <w:szCs w:val="20"/>
        </w:rPr>
        <w:t>rstellung des Jahresabschlusses / der Trennungsrechnung</w:t>
      </w:r>
      <w:r w:rsidRPr="003401E1">
        <w:rPr>
          <w:rFonts w:cs="Arial"/>
          <w:sz w:val="20"/>
          <w:szCs w:val="20"/>
        </w:rPr>
        <w:t>.</w:t>
      </w:r>
    </w:p>
    <w:p w:rsidR="00244712" w:rsidRPr="003401E1" w:rsidRDefault="003169B2" w:rsidP="003C7396">
      <w:pPr>
        <w:spacing w:after="120"/>
        <w:ind w:left="567"/>
        <w:jc w:val="both"/>
        <w:rPr>
          <w:sz w:val="20"/>
          <w:szCs w:val="20"/>
        </w:rPr>
      </w:pPr>
      <w:r w:rsidRPr="003401E1">
        <w:rPr>
          <w:sz w:val="20"/>
          <w:szCs w:val="20"/>
        </w:rPr>
        <w:t xml:space="preserve">Nachfolgend wird </w:t>
      </w:r>
      <w:r w:rsidR="007507AB" w:rsidRPr="003401E1">
        <w:rPr>
          <w:sz w:val="20"/>
          <w:szCs w:val="20"/>
        </w:rPr>
        <w:t xml:space="preserve">die Zuordnung auf die Posten der </w:t>
      </w:r>
      <w:r w:rsidR="00667C9E">
        <w:rPr>
          <w:sz w:val="20"/>
          <w:szCs w:val="20"/>
        </w:rPr>
        <w:t>Trennungsrechnung für die Gynäkologie und Geburtshilfe</w:t>
      </w:r>
      <w:r w:rsidR="007507AB" w:rsidRPr="003401E1">
        <w:rPr>
          <w:sz w:val="20"/>
          <w:szCs w:val="20"/>
        </w:rPr>
        <w:t xml:space="preserve"> </w:t>
      </w:r>
      <w:r w:rsidRPr="003401E1">
        <w:rPr>
          <w:sz w:val="20"/>
          <w:szCs w:val="20"/>
        </w:rPr>
        <w:t>sowie die Schlüsselung</w:t>
      </w:r>
      <w:r w:rsidRPr="003401E1">
        <w:rPr>
          <w:rFonts w:cs="Arial"/>
          <w:sz w:val="20"/>
          <w:szCs w:val="20"/>
        </w:rPr>
        <w:t xml:space="preserve"> </w:t>
      </w:r>
      <w:r w:rsidRPr="003401E1">
        <w:rPr>
          <w:sz w:val="20"/>
          <w:szCs w:val="20"/>
        </w:rPr>
        <w:t>erläutert.</w:t>
      </w:r>
      <w:r w:rsidRPr="003401E1">
        <w:rPr>
          <w:rFonts w:cs="Arial"/>
          <w:sz w:val="20"/>
          <w:szCs w:val="20"/>
        </w:rPr>
        <w:t xml:space="preserve"> Die angewandten Schlüssel blieben gegenüber dem Vorjahr </w:t>
      </w:r>
      <w:r w:rsidRPr="003C7396">
        <w:rPr>
          <w:rFonts w:cs="Arial"/>
          <w:sz w:val="20"/>
          <w:szCs w:val="20"/>
        </w:rPr>
        <w:t>unverändert</w:t>
      </w:r>
      <w:r w:rsidR="003C7396" w:rsidRPr="003C7396">
        <w:rPr>
          <w:rFonts w:cs="Arial"/>
          <w:sz w:val="20"/>
          <w:szCs w:val="20"/>
        </w:rPr>
        <w:t xml:space="preserve"> </w:t>
      </w:r>
      <w:r w:rsidR="003C7396" w:rsidRPr="003C7396">
        <w:rPr>
          <w:sz w:val="20"/>
          <w:szCs w:val="20"/>
        </w:rPr>
        <w:t>(</w:t>
      </w:r>
      <w:r w:rsidR="00667C9E" w:rsidRPr="003C7396">
        <w:rPr>
          <w:rFonts w:cs="Arial"/>
          <w:sz w:val="20"/>
          <w:szCs w:val="20"/>
        </w:rPr>
        <w:t>bzw</w:t>
      </w:r>
      <w:r w:rsidR="00667C9E">
        <w:rPr>
          <w:rFonts w:cs="Arial"/>
          <w:sz w:val="20"/>
          <w:szCs w:val="20"/>
        </w:rPr>
        <w:t>. änderten sich gegenü</w:t>
      </w:r>
      <w:r w:rsidR="003C7396">
        <w:rPr>
          <w:rFonts w:cs="Arial"/>
          <w:sz w:val="20"/>
          <w:szCs w:val="20"/>
        </w:rPr>
        <w:t xml:space="preserve">ber dem Vorjahr aufgrund von </w:t>
      </w:r>
      <w:r w:rsidR="003C7396" w:rsidRPr="003C7396">
        <w:rPr>
          <w:b/>
          <w:sz w:val="20"/>
          <w:szCs w:val="20"/>
        </w:rPr>
        <w:t>[</w:t>
      </w:r>
      <w:r w:rsidR="003C7396" w:rsidRPr="003C7396">
        <w:rPr>
          <w:rFonts w:cs="Arial"/>
          <w:b/>
          <w:i/>
          <w:sz w:val="20"/>
          <w:szCs w:val="20"/>
        </w:rPr>
        <w:t>Angabe des Grundes</w:t>
      </w:r>
      <w:r w:rsidR="003C7396" w:rsidRPr="003C7396">
        <w:rPr>
          <w:b/>
          <w:sz w:val="20"/>
          <w:szCs w:val="20"/>
        </w:rPr>
        <w:t>])</w:t>
      </w:r>
    </w:p>
    <w:p w:rsidR="00FC462E" w:rsidRPr="003C7396" w:rsidRDefault="00667C9E" w:rsidP="003C7396">
      <w:pPr>
        <w:numPr>
          <w:ilvl w:val="0"/>
          <w:numId w:val="3"/>
        </w:numPr>
        <w:spacing w:before="400" w:after="120"/>
        <w:rPr>
          <w:b/>
          <w:sz w:val="22"/>
          <w:szCs w:val="22"/>
        </w:rPr>
      </w:pPr>
      <w:r w:rsidRPr="003C7396">
        <w:rPr>
          <w:b/>
          <w:sz w:val="22"/>
          <w:szCs w:val="22"/>
        </w:rPr>
        <w:t>Trennu</w:t>
      </w:r>
      <w:r w:rsidR="00157CC1" w:rsidRPr="003C7396">
        <w:rPr>
          <w:b/>
          <w:sz w:val="22"/>
          <w:szCs w:val="22"/>
        </w:rPr>
        <w:t xml:space="preserve">ngsrechnung für </w:t>
      </w:r>
      <w:r w:rsidRPr="003C7396">
        <w:rPr>
          <w:b/>
          <w:sz w:val="22"/>
          <w:szCs w:val="22"/>
        </w:rPr>
        <w:t>Gynäkologie und Geburtshilfe</w:t>
      </w:r>
    </w:p>
    <w:p w:rsidR="00A33C78" w:rsidRPr="003C7396" w:rsidRDefault="003C7396" w:rsidP="00727879">
      <w:pPr>
        <w:spacing w:after="120"/>
        <w:ind w:left="567"/>
        <w:rPr>
          <w:b/>
          <w:i/>
          <w:color w:val="C00000"/>
          <w:sz w:val="22"/>
          <w:szCs w:val="22"/>
        </w:rPr>
      </w:pPr>
      <w:r w:rsidRPr="003C7396">
        <w:rPr>
          <w:b/>
          <w:color w:val="C00000"/>
          <w:sz w:val="22"/>
          <w:szCs w:val="22"/>
        </w:rPr>
        <w:t>[</w:t>
      </w:r>
      <w:r w:rsidR="00A33C78" w:rsidRPr="003C7396">
        <w:rPr>
          <w:b/>
          <w:i/>
          <w:color w:val="C00000"/>
          <w:sz w:val="22"/>
          <w:szCs w:val="22"/>
        </w:rPr>
        <w:t>Anpassung entsprechend Kontenplan notwendig</w:t>
      </w:r>
      <w:r w:rsidRPr="003C7396">
        <w:rPr>
          <w:b/>
          <w:color w:val="C00000"/>
          <w:sz w:val="22"/>
          <w:szCs w:val="22"/>
        </w:rPr>
        <w:t>]</w:t>
      </w:r>
    </w:p>
    <w:p w:rsidR="003C7396" w:rsidRPr="00727879" w:rsidRDefault="003C7396" w:rsidP="00727879">
      <w:pPr>
        <w:ind w:left="567"/>
        <w:rPr>
          <w:i/>
          <w:sz w:val="20"/>
          <w:szCs w:val="20"/>
        </w:rPr>
      </w:pPr>
      <w:r w:rsidRPr="00727879">
        <w:rPr>
          <w:i/>
          <w:sz w:val="20"/>
          <w:szCs w:val="20"/>
        </w:rPr>
        <w:t>Hinweis:</w:t>
      </w:r>
    </w:p>
    <w:p w:rsidR="00404FCD" w:rsidRPr="00727879" w:rsidRDefault="00404FCD" w:rsidP="00727879">
      <w:pPr>
        <w:spacing w:after="120"/>
        <w:ind w:left="567"/>
        <w:jc w:val="both"/>
        <w:rPr>
          <w:i/>
          <w:sz w:val="20"/>
          <w:szCs w:val="20"/>
        </w:rPr>
      </w:pPr>
      <w:r w:rsidRPr="00727879">
        <w:rPr>
          <w:i/>
          <w:sz w:val="20"/>
          <w:szCs w:val="20"/>
        </w:rPr>
        <w:t>Falls die angewendeten Schlüssel für die Verteilung in einer eigenen Anlage erfasst wurden, bitte Anlage beifügen. Dann sind in diesem Erläuterungsbericht keine weiteren Erklärungen erforderlich.</w:t>
      </w:r>
    </w:p>
    <w:p w:rsidR="00FC462E" w:rsidRPr="00727879" w:rsidRDefault="00FC462E" w:rsidP="00727879">
      <w:pPr>
        <w:numPr>
          <w:ilvl w:val="1"/>
          <w:numId w:val="3"/>
        </w:numPr>
        <w:spacing w:before="200" w:after="120"/>
        <w:jc w:val="both"/>
        <w:rPr>
          <w:b/>
          <w:sz w:val="20"/>
          <w:szCs w:val="20"/>
        </w:rPr>
      </w:pPr>
      <w:r w:rsidRPr="00727879">
        <w:rPr>
          <w:b/>
          <w:sz w:val="20"/>
          <w:szCs w:val="20"/>
        </w:rPr>
        <w:t>Umsatzerlöse</w:t>
      </w:r>
      <w:r w:rsidR="007E1D68" w:rsidRPr="00727879">
        <w:rPr>
          <w:b/>
          <w:sz w:val="20"/>
          <w:szCs w:val="20"/>
        </w:rPr>
        <w:t xml:space="preserve">, </w:t>
      </w:r>
      <w:r w:rsidR="00667C9E" w:rsidRPr="00727879">
        <w:rPr>
          <w:b/>
          <w:sz w:val="20"/>
          <w:szCs w:val="20"/>
        </w:rPr>
        <w:t xml:space="preserve">Bestandsveränderungen, </w:t>
      </w:r>
      <w:r w:rsidR="007E1D68" w:rsidRPr="00727879">
        <w:rPr>
          <w:b/>
          <w:sz w:val="20"/>
          <w:szCs w:val="20"/>
        </w:rPr>
        <w:t>andere aktivierte Eigenleistungen, sonstige betriebliche Erträge</w:t>
      </w:r>
      <w:r w:rsidR="009E77DD" w:rsidRPr="00727879">
        <w:rPr>
          <w:b/>
          <w:sz w:val="20"/>
          <w:szCs w:val="20"/>
        </w:rPr>
        <w:t xml:space="preserve"> und Erträge aus der Auflösung von Sonderposten</w:t>
      </w:r>
      <w:r w:rsidR="00CD3D31" w:rsidRPr="00727879">
        <w:rPr>
          <w:b/>
          <w:sz w:val="20"/>
          <w:szCs w:val="20"/>
        </w:rPr>
        <w:t xml:space="preserve"> </w:t>
      </w:r>
      <w:r w:rsidR="0045799C" w:rsidRPr="00727879">
        <w:rPr>
          <w:b/>
          <w:sz w:val="20"/>
          <w:szCs w:val="20"/>
        </w:rPr>
        <w:t>sowie s</w:t>
      </w:r>
      <w:r w:rsidR="009E77DD" w:rsidRPr="00727879">
        <w:rPr>
          <w:b/>
          <w:sz w:val="20"/>
          <w:szCs w:val="20"/>
        </w:rPr>
        <w:t xml:space="preserve">onstige Zinsen und ähnliche Erträge </w:t>
      </w:r>
      <w:r w:rsidR="00CD3D31" w:rsidRPr="00727879">
        <w:rPr>
          <w:b/>
          <w:sz w:val="20"/>
          <w:szCs w:val="20"/>
        </w:rPr>
        <w:t>(Kontenklassen 4 und 5)</w:t>
      </w:r>
    </w:p>
    <w:p w:rsidR="008A6FA9" w:rsidRPr="00667C9E" w:rsidRDefault="00FC462E" w:rsidP="00727879">
      <w:pPr>
        <w:spacing w:after="120"/>
        <w:ind w:left="567"/>
        <w:jc w:val="both"/>
        <w:rPr>
          <w:sz w:val="20"/>
          <w:szCs w:val="20"/>
        </w:rPr>
      </w:pPr>
      <w:r w:rsidRPr="00667C9E">
        <w:rPr>
          <w:sz w:val="20"/>
          <w:szCs w:val="20"/>
        </w:rPr>
        <w:t>Die direkt zuordenbaren Umsatzerlöse</w:t>
      </w:r>
      <w:r w:rsidR="007E1D68" w:rsidRPr="00667C9E">
        <w:rPr>
          <w:sz w:val="20"/>
          <w:szCs w:val="20"/>
        </w:rPr>
        <w:t xml:space="preserve">, </w:t>
      </w:r>
      <w:r w:rsidR="00667C9E">
        <w:rPr>
          <w:sz w:val="20"/>
          <w:szCs w:val="20"/>
        </w:rPr>
        <w:t xml:space="preserve">Bestandsveränderungen, </w:t>
      </w:r>
      <w:r w:rsidR="007E1D68" w:rsidRPr="00667C9E">
        <w:rPr>
          <w:sz w:val="20"/>
          <w:szCs w:val="20"/>
        </w:rPr>
        <w:t>aktivierten Eigenleistungen</w:t>
      </w:r>
      <w:r w:rsidR="009E77DD">
        <w:rPr>
          <w:sz w:val="20"/>
          <w:szCs w:val="20"/>
        </w:rPr>
        <w:t>, sons</w:t>
      </w:r>
      <w:r w:rsidR="007E1D68" w:rsidRPr="00667C9E">
        <w:rPr>
          <w:sz w:val="20"/>
          <w:szCs w:val="20"/>
        </w:rPr>
        <w:t>tigen betrieblichen Erträge</w:t>
      </w:r>
      <w:r w:rsidRPr="00667C9E">
        <w:rPr>
          <w:sz w:val="20"/>
          <w:szCs w:val="20"/>
        </w:rPr>
        <w:t xml:space="preserve"> </w:t>
      </w:r>
      <w:r w:rsidR="009E77DD">
        <w:rPr>
          <w:sz w:val="20"/>
          <w:szCs w:val="20"/>
        </w:rPr>
        <w:t xml:space="preserve">und die Erträge aus der Auflösung von Sonderposten </w:t>
      </w:r>
      <w:r w:rsidR="0045799C">
        <w:rPr>
          <w:sz w:val="20"/>
          <w:szCs w:val="20"/>
        </w:rPr>
        <w:t xml:space="preserve">sowie die sonstigen Zinsen und ähnlichen Erträge </w:t>
      </w:r>
      <w:r w:rsidRPr="00667C9E">
        <w:rPr>
          <w:sz w:val="20"/>
          <w:szCs w:val="20"/>
        </w:rPr>
        <w:t xml:space="preserve">wurden direkt auf den Geschäftsbereich </w:t>
      </w:r>
      <w:r w:rsidR="002A2E06">
        <w:rPr>
          <w:sz w:val="20"/>
          <w:szCs w:val="20"/>
        </w:rPr>
        <w:t xml:space="preserve">Gynäkologie und Geburtshilfe </w:t>
      </w:r>
      <w:r w:rsidRPr="00667C9E">
        <w:rPr>
          <w:sz w:val="20"/>
          <w:szCs w:val="20"/>
        </w:rPr>
        <w:t xml:space="preserve">gebucht. </w:t>
      </w:r>
    </w:p>
    <w:p w:rsidR="00157CC1" w:rsidRDefault="00667C9E" w:rsidP="00727879">
      <w:pPr>
        <w:spacing w:after="120"/>
        <w:ind w:left="567"/>
        <w:jc w:val="both"/>
        <w:rPr>
          <w:sz w:val="20"/>
          <w:szCs w:val="20"/>
        </w:rPr>
      </w:pPr>
      <w:r>
        <w:rPr>
          <w:sz w:val="20"/>
          <w:szCs w:val="20"/>
        </w:rPr>
        <w:t>Gemeinsame Umsatzerlöse</w:t>
      </w:r>
      <w:r w:rsidR="007E1D68" w:rsidRPr="00667C9E">
        <w:rPr>
          <w:sz w:val="20"/>
          <w:szCs w:val="20"/>
        </w:rPr>
        <w:t xml:space="preserve">, </w:t>
      </w:r>
      <w:r>
        <w:rPr>
          <w:sz w:val="20"/>
          <w:szCs w:val="20"/>
        </w:rPr>
        <w:t>Bestandsveränderungen, aktivierte</w:t>
      </w:r>
      <w:r w:rsidR="007E1D68" w:rsidRPr="00667C9E">
        <w:rPr>
          <w:sz w:val="20"/>
          <w:szCs w:val="20"/>
        </w:rPr>
        <w:t xml:space="preserve"> Eigenleistungen</w:t>
      </w:r>
      <w:r w:rsidR="009E77DD">
        <w:rPr>
          <w:sz w:val="20"/>
          <w:szCs w:val="20"/>
        </w:rPr>
        <w:t>,</w:t>
      </w:r>
      <w:r w:rsidR="007E1D68" w:rsidRPr="00667C9E">
        <w:rPr>
          <w:sz w:val="20"/>
          <w:szCs w:val="20"/>
        </w:rPr>
        <w:t xml:space="preserve"> </w:t>
      </w:r>
      <w:r>
        <w:rPr>
          <w:sz w:val="20"/>
          <w:szCs w:val="20"/>
        </w:rPr>
        <w:t>sonstige</w:t>
      </w:r>
      <w:r w:rsidR="009E77DD">
        <w:rPr>
          <w:sz w:val="20"/>
          <w:szCs w:val="20"/>
        </w:rPr>
        <w:t xml:space="preserve"> betriebliche</w:t>
      </w:r>
      <w:r>
        <w:rPr>
          <w:sz w:val="20"/>
          <w:szCs w:val="20"/>
        </w:rPr>
        <w:t xml:space="preserve"> Erträge</w:t>
      </w:r>
      <w:r w:rsidR="00FC462E" w:rsidRPr="00667C9E">
        <w:rPr>
          <w:sz w:val="20"/>
          <w:szCs w:val="20"/>
        </w:rPr>
        <w:t xml:space="preserve"> </w:t>
      </w:r>
      <w:r w:rsidR="009E77DD">
        <w:rPr>
          <w:sz w:val="20"/>
          <w:szCs w:val="20"/>
        </w:rPr>
        <w:t xml:space="preserve">und Erträge aus der Auflösung von Sonderposten </w:t>
      </w:r>
      <w:r w:rsidR="0045799C">
        <w:rPr>
          <w:sz w:val="20"/>
          <w:szCs w:val="20"/>
        </w:rPr>
        <w:t xml:space="preserve">sowie die sonstigen Zinsen und ähnlichen Erträge </w:t>
      </w:r>
      <w:r w:rsidR="00FC462E" w:rsidRPr="00667C9E">
        <w:rPr>
          <w:sz w:val="20"/>
          <w:szCs w:val="20"/>
        </w:rPr>
        <w:t>wurde</w:t>
      </w:r>
      <w:r>
        <w:rPr>
          <w:sz w:val="20"/>
          <w:szCs w:val="20"/>
        </w:rPr>
        <w:t>n</w:t>
      </w:r>
      <w:r w:rsidR="00FC462E" w:rsidRPr="00667C9E">
        <w:rPr>
          <w:sz w:val="20"/>
          <w:szCs w:val="20"/>
        </w:rPr>
        <w:t xml:space="preserve"> </w:t>
      </w:r>
      <w:r w:rsidR="009E77DD">
        <w:rPr>
          <w:sz w:val="20"/>
          <w:szCs w:val="20"/>
        </w:rPr>
        <w:t xml:space="preserve">verursachungsgerecht </w:t>
      </w:r>
      <w:r w:rsidR="00950047" w:rsidRPr="00667C9E">
        <w:rPr>
          <w:sz w:val="20"/>
          <w:szCs w:val="20"/>
        </w:rPr>
        <w:t xml:space="preserve">nach </w:t>
      </w:r>
      <w:r w:rsidR="00727879">
        <w:rPr>
          <w:sz w:val="20"/>
          <w:szCs w:val="20"/>
        </w:rPr>
        <w:t>folgendem/n Schlüssel/n</w:t>
      </w:r>
      <w:r w:rsidR="002A2E06" w:rsidRPr="002A2E06">
        <w:rPr>
          <w:sz w:val="20"/>
          <w:szCs w:val="20"/>
        </w:rPr>
        <w:t xml:space="preserve"> verteilt</w:t>
      </w:r>
      <w:r w:rsidR="00727879">
        <w:rPr>
          <w:sz w:val="20"/>
          <w:szCs w:val="20"/>
        </w:rPr>
        <w:t>:</w:t>
      </w:r>
    </w:p>
    <w:p w:rsidR="00FC462E" w:rsidRPr="00727879" w:rsidRDefault="00727879" w:rsidP="00197BC0">
      <w:pPr>
        <w:ind w:left="567"/>
        <w:rPr>
          <w:sz w:val="20"/>
          <w:szCs w:val="20"/>
        </w:rPr>
      </w:pPr>
      <w:r w:rsidRPr="003C7396">
        <w:rPr>
          <w:b/>
          <w:sz w:val="20"/>
          <w:szCs w:val="20"/>
        </w:rPr>
        <w:t>[</w:t>
      </w:r>
      <w:r w:rsidRPr="00F46820">
        <w:rPr>
          <w:b/>
          <w:i/>
          <w:sz w:val="20"/>
          <w:szCs w:val="20"/>
        </w:rPr>
        <w:t>Angabe Schlüssel</w:t>
      </w:r>
      <w:r w:rsidRPr="003C7396">
        <w:rPr>
          <w:b/>
          <w:sz w:val="20"/>
          <w:szCs w:val="20"/>
        </w:rPr>
        <w:t>]</w:t>
      </w:r>
      <w:r>
        <w:rPr>
          <w:b/>
          <w:sz w:val="20"/>
          <w:szCs w:val="20"/>
        </w:rPr>
        <w:t xml:space="preserve"> </w:t>
      </w:r>
      <w:r w:rsidR="00404FCD" w:rsidRPr="00727879">
        <w:rPr>
          <w:sz w:val="20"/>
          <w:szCs w:val="20"/>
        </w:rPr>
        <w:t>oder siehe Anlage Schlüsselverzeichnis</w:t>
      </w:r>
    </w:p>
    <w:p w:rsidR="00671FC7" w:rsidRPr="00727879" w:rsidRDefault="00671FC7" w:rsidP="00197BC0">
      <w:pPr>
        <w:rPr>
          <w:sz w:val="20"/>
          <w:szCs w:val="20"/>
          <w:highlight w:val="yellow"/>
        </w:rPr>
      </w:pPr>
    </w:p>
    <w:p w:rsidR="00FC462E" w:rsidRPr="00727879" w:rsidRDefault="007E1D68" w:rsidP="00380246">
      <w:pPr>
        <w:numPr>
          <w:ilvl w:val="1"/>
          <w:numId w:val="3"/>
        </w:numPr>
        <w:spacing w:before="400" w:after="120"/>
        <w:rPr>
          <w:b/>
          <w:sz w:val="20"/>
          <w:szCs w:val="20"/>
        </w:rPr>
      </w:pPr>
      <w:r w:rsidRPr="00727879">
        <w:rPr>
          <w:b/>
          <w:sz w:val="20"/>
          <w:szCs w:val="20"/>
        </w:rPr>
        <w:lastRenderedPageBreak/>
        <w:t>Materialaufwand</w:t>
      </w:r>
    </w:p>
    <w:p w:rsidR="00727879" w:rsidRDefault="00FC462E" w:rsidP="00727879">
      <w:pPr>
        <w:spacing w:after="120"/>
        <w:ind w:left="567"/>
        <w:jc w:val="both"/>
        <w:rPr>
          <w:sz w:val="20"/>
          <w:szCs w:val="20"/>
        </w:rPr>
      </w:pPr>
      <w:r w:rsidRPr="00834D2A">
        <w:rPr>
          <w:sz w:val="20"/>
          <w:szCs w:val="20"/>
        </w:rPr>
        <w:t>De</w:t>
      </w:r>
      <w:r w:rsidR="007E1D68" w:rsidRPr="00834D2A">
        <w:rPr>
          <w:sz w:val="20"/>
          <w:szCs w:val="20"/>
        </w:rPr>
        <w:t>r</w:t>
      </w:r>
      <w:r w:rsidRPr="00834D2A">
        <w:rPr>
          <w:sz w:val="20"/>
          <w:szCs w:val="20"/>
        </w:rPr>
        <w:t xml:space="preserve"> direkt zuordenbare </w:t>
      </w:r>
      <w:r w:rsidR="007E1D68" w:rsidRPr="00834D2A">
        <w:rPr>
          <w:sz w:val="20"/>
          <w:szCs w:val="20"/>
        </w:rPr>
        <w:t>Materialaufwand</w:t>
      </w:r>
      <w:r w:rsidRPr="00834D2A">
        <w:rPr>
          <w:sz w:val="20"/>
          <w:szCs w:val="20"/>
        </w:rPr>
        <w:t xml:space="preserve"> wu</w:t>
      </w:r>
      <w:r w:rsidR="00CD3D31" w:rsidRPr="00834D2A">
        <w:rPr>
          <w:sz w:val="20"/>
          <w:szCs w:val="20"/>
        </w:rPr>
        <w:t xml:space="preserve">rde direkt auf den </w:t>
      </w:r>
      <w:r w:rsidRPr="00834D2A">
        <w:rPr>
          <w:sz w:val="20"/>
          <w:szCs w:val="20"/>
        </w:rPr>
        <w:t xml:space="preserve">Geschäftsbereich </w:t>
      </w:r>
      <w:r w:rsidR="00CD3D31" w:rsidRPr="00834D2A">
        <w:rPr>
          <w:sz w:val="20"/>
          <w:szCs w:val="20"/>
        </w:rPr>
        <w:t xml:space="preserve">Gynäkologie und Geburtshilfe </w:t>
      </w:r>
      <w:r w:rsidR="00834D2A" w:rsidRPr="00834D2A">
        <w:rPr>
          <w:sz w:val="20"/>
          <w:szCs w:val="20"/>
        </w:rPr>
        <w:t xml:space="preserve">gebucht. Der </w:t>
      </w:r>
      <w:r w:rsidR="007E1D68" w:rsidRPr="00834D2A">
        <w:rPr>
          <w:sz w:val="20"/>
          <w:szCs w:val="20"/>
        </w:rPr>
        <w:t>gemeinsame Materialaufwand</w:t>
      </w:r>
      <w:r w:rsidR="009E77DD">
        <w:rPr>
          <w:sz w:val="20"/>
          <w:szCs w:val="20"/>
        </w:rPr>
        <w:t xml:space="preserve"> wurde verursachungsgerecht </w:t>
      </w:r>
      <w:r w:rsidR="00950047" w:rsidRPr="00834D2A">
        <w:rPr>
          <w:sz w:val="20"/>
          <w:szCs w:val="20"/>
        </w:rPr>
        <w:t>nach</w:t>
      </w:r>
      <w:r w:rsidR="00727879">
        <w:rPr>
          <w:sz w:val="20"/>
          <w:szCs w:val="20"/>
        </w:rPr>
        <w:t xml:space="preserve"> folgendem/n</w:t>
      </w:r>
      <w:r w:rsidR="002A2E06">
        <w:rPr>
          <w:sz w:val="20"/>
          <w:szCs w:val="20"/>
        </w:rPr>
        <w:t xml:space="preserve"> Schlüsse</w:t>
      </w:r>
      <w:r w:rsidR="00727879">
        <w:rPr>
          <w:sz w:val="20"/>
          <w:szCs w:val="20"/>
        </w:rPr>
        <w:t>l/n</w:t>
      </w:r>
      <w:r w:rsidR="002A2E06">
        <w:rPr>
          <w:sz w:val="20"/>
          <w:szCs w:val="20"/>
        </w:rPr>
        <w:t xml:space="preserve"> verteilt</w:t>
      </w:r>
      <w:r w:rsidR="00727879">
        <w:rPr>
          <w:sz w:val="20"/>
          <w:szCs w:val="20"/>
        </w:rPr>
        <w:t>:</w:t>
      </w:r>
    </w:p>
    <w:p w:rsidR="00FC462E" w:rsidRPr="0095283B" w:rsidRDefault="00727879" w:rsidP="00727879">
      <w:pPr>
        <w:spacing w:after="120"/>
        <w:ind w:left="567"/>
        <w:rPr>
          <w:b/>
          <w:sz w:val="20"/>
          <w:szCs w:val="20"/>
        </w:rPr>
      </w:pPr>
      <w:r w:rsidRPr="003C7396">
        <w:rPr>
          <w:b/>
          <w:sz w:val="20"/>
          <w:szCs w:val="20"/>
        </w:rPr>
        <w:t>[</w:t>
      </w:r>
      <w:r w:rsidRPr="00F46820">
        <w:rPr>
          <w:b/>
          <w:i/>
          <w:sz w:val="20"/>
          <w:szCs w:val="20"/>
        </w:rPr>
        <w:t>Angabe Schlüssel</w:t>
      </w:r>
      <w:r w:rsidRPr="003C7396">
        <w:rPr>
          <w:b/>
          <w:sz w:val="20"/>
          <w:szCs w:val="20"/>
        </w:rPr>
        <w:t>]</w:t>
      </w:r>
      <w:r w:rsidR="00404FCD">
        <w:rPr>
          <w:b/>
          <w:sz w:val="20"/>
          <w:szCs w:val="20"/>
        </w:rPr>
        <w:t xml:space="preserve"> </w:t>
      </w:r>
      <w:r w:rsidR="00404FCD" w:rsidRPr="00727879">
        <w:rPr>
          <w:sz w:val="20"/>
          <w:szCs w:val="20"/>
        </w:rPr>
        <w:t>oder siehe Anlage Schlüsselverzeichnis</w:t>
      </w:r>
    </w:p>
    <w:p w:rsidR="007E1D68" w:rsidRPr="00727879" w:rsidRDefault="00E22310" w:rsidP="00380246">
      <w:pPr>
        <w:numPr>
          <w:ilvl w:val="1"/>
          <w:numId w:val="3"/>
        </w:numPr>
        <w:spacing w:before="400" w:after="120"/>
        <w:rPr>
          <w:b/>
          <w:sz w:val="20"/>
          <w:szCs w:val="20"/>
        </w:rPr>
      </w:pPr>
      <w:r w:rsidRPr="00727879">
        <w:rPr>
          <w:b/>
          <w:sz w:val="20"/>
          <w:szCs w:val="20"/>
        </w:rPr>
        <w:t>Personalaufwand</w:t>
      </w:r>
    </w:p>
    <w:p w:rsidR="00380246" w:rsidRDefault="00E22310" w:rsidP="00380246">
      <w:pPr>
        <w:spacing w:after="120"/>
        <w:ind w:left="567"/>
        <w:jc w:val="both"/>
        <w:rPr>
          <w:sz w:val="20"/>
          <w:szCs w:val="20"/>
        </w:rPr>
      </w:pPr>
      <w:r w:rsidRPr="00834D2A">
        <w:rPr>
          <w:sz w:val="20"/>
          <w:szCs w:val="20"/>
        </w:rPr>
        <w:t xml:space="preserve">Der direkt zuordenbare Personalaufwand wurde direkt auf den Geschäftsbereich </w:t>
      </w:r>
      <w:r w:rsidR="002A2E06">
        <w:rPr>
          <w:sz w:val="20"/>
          <w:szCs w:val="20"/>
        </w:rPr>
        <w:t xml:space="preserve">Gynäkologie und Geburtshilfe </w:t>
      </w:r>
      <w:r w:rsidRPr="00834D2A">
        <w:rPr>
          <w:sz w:val="20"/>
          <w:szCs w:val="20"/>
        </w:rPr>
        <w:t xml:space="preserve">gebucht. </w:t>
      </w:r>
      <w:r w:rsidR="00834D2A">
        <w:rPr>
          <w:sz w:val="20"/>
          <w:szCs w:val="20"/>
        </w:rPr>
        <w:t>Der gemeinsame</w:t>
      </w:r>
      <w:r w:rsidRPr="00834D2A">
        <w:rPr>
          <w:sz w:val="20"/>
          <w:szCs w:val="20"/>
        </w:rPr>
        <w:t xml:space="preserve"> Personalaufwand wurde </w:t>
      </w:r>
      <w:r w:rsidR="009E77DD">
        <w:rPr>
          <w:sz w:val="20"/>
          <w:szCs w:val="20"/>
        </w:rPr>
        <w:t xml:space="preserve">verursachungsgerecht </w:t>
      </w:r>
      <w:r w:rsidRPr="00834D2A">
        <w:rPr>
          <w:sz w:val="20"/>
          <w:szCs w:val="20"/>
        </w:rPr>
        <w:t>na</w:t>
      </w:r>
      <w:r w:rsidR="00380246">
        <w:rPr>
          <w:sz w:val="20"/>
          <w:szCs w:val="20"/>
        </w:rPr>
        <w:t>ch folgendem/n Schlüssel/n</w:t>
      </w:r>
      <w:r w:rsidRPr="00834D2A">
        <w:rPr>
          <w:sz w:val="20"/>
          <w:szCs w:val="20"/>
        </w:rPr>
        <w:t xml:space="preserve"> verteil</w:t>
      </w:r>
      <w:r w:rsidR="00380246">
        <w:rPr>
          <w:sz w:val="20"/>
          <w:szCs w:val="20"/>
        </w:rPr>
        <w:t>t:</w:t>
      </w:r>
    </w:p>
    <w:p w:rsidR="002A2E06" w:rsidRPr="0095283B" w:rsidRDefault="00380246" w:rsidP="00380246">
      <w:pPr>
        <w:spacing w:after="120"/>
        <w:ind w:left="567"/>
        <w:rPr>
          <w:b/>
          <w:sz w:val="20"/>
          <w:szCs w:val="20"/>
        </w:rPr>
      </w:pPr>
      <w:r w:rsidRPr="003C7396">
        <w:rPr>
          <w:b/>
          <w:sz w:val="20"/>
          <w:szCs w:val="20"/>
        </w:rPr>
        <w:t>[</w:t>
      </w:r>
      <w:r w:rsidRPr="00F46820">
        <w:rPr>
          <w:b/>
          <w:i/>
          <w:sz w:val="20"/>
          <w:szCs w:val="20"/>
        </w:rPr>
        <w:t>Angabe Schlüssel</w:t>
      </w:r>
      <w:r w:rsidRPr="003C7396">
        <w:rPr>
          <w:b/>
          <w:sz w:val="20"/>
          <w:szCs w:val="20"/>
        </w:rPr>
        <w:t>]</w:t>
      </w:r>
      <w:r>
        <w:rPr>
          <w:b/>
          <w:sz w:val="20"/>
          <w:szCs w:val="20"/>
        </w:rPr>
        <w:t xml:space="preserve"> </w:t>
      </w:r>
      <w:r w:rsidR="00404FCD" w:rsidRPr="00380246">
        <w:rPr>
          <w:sz w:val="20"/>
          <w:szCs w:val="20"/>
        </w:rPr>
        <w:t>oder siehe Anlage Schlüsselverzeichnis</w:t>
      </w:r>
    </w:p>
    <w:p w:rsidR="00E22310" w:rsidRPr="00380246" w:rsidRDefault="00E22310" w:rsidP="00380246">
      <w:pPr>
        <w:numPr>
          <w:ilvl w:val="1"/>
          <w:numId w:val="3"/>
        </w:numPr>
        <w:spacing w:before="400" w:after="120"/>
        <w:rPr>
          <w:b/>
          <w:sz w:val="20"/>
          <w:szCs w:val="20"/>
        </w:rPr>
      </w:pPr>
      <w:r w:rsidRPr="00380246">
        <w:rPr>
          <w:b/>
          <w:sz w:val="20"/>
          <w:szCs w:val="20"/>
        </w:rPr>
        <w:t>Abschreibungen und sonstige betriebliche Aufwendungen</w:t>
      </w:r>
      <w:r w:rsidR="0095283B" w:rsidRPr="00380246">
        <w:rPr>
          <w:b/>
          <w:sz w:val="20"/>
          <w:szCs w:val="20"/>
        </w:rPr>
        <w:t>, sonstige Steuern</w:t>
      </w:r>
    </w:p>
    <w:p w:rsidR="00380246" w:rsidRDefault="00E22310" w:rsidP="00380246">
      <w:pPr>
        <w:spacing w:after="120"/>
        <w:ind w:left="567"/>
        <w:jc w:val="both"/>
        <w:rPr>
          <w:sz w:val="20"/>
          <w:szCs w:val="20"/>
        </w:rPr>
      </w:pPr>
      <w:r w:rsidRPr="009E77DD">
        <w:rPr>
          <w:sz w:val="20"/>
          <w:szCs w:val="20"/>
        </w:rPr>
        <w:t>Die direkt zuordenbaren</w:t>
      </w:r>
      <w:r w:rsidR="009E77DD">
        <w:rPr>
          <w:sz w:val="20"/>
          <w:szCs w:val="20"/>
        </w:rPr>
        <w:t xml:space="preserve">, nicht </w:t>
      </w:r>
      <w:proofErr w:type="spellStart"/>
      <w:r w:rsidR="009E77DD">
        <w:rPr>
          <w:sz w:val="20"/>
          <w:szCs w:val="20"/>
        </w:rPr>
        <w:t>neutralisierbaren</w:t>
      </w:r>
      <w:proofErr w:type="spellEnd"/>
      <w:r w:rsidRPr="009E77DD">
        <w:rPr>
          <w:sz w:val="20"/>
          <w:szCs w:val="20"/>
        </w:rPr>
        <w:t xml:space="preserve"> Abschreibungen</w:t>
      </w:r>
      <w:r w:rsidR="009E77DD">
        <w:rPr>
          <w:sz w:val="20"/>
          <w:szCs w:val="20"/>
        </w:rPr>
        <w:t>,</w:t>
      </w:r>
      <w:r w:rsidRPr="009E77DD">
        <w:rPr>
          <w:sz w:val="20"/>
          <w:szCs w:val="20"/>
        </w:rPr>
        <w:t xml:space="preserve"> und </w:t>
      </w:r>
      <w:r w:rsidR="009E77DD">
        <w:rPr>
          <w:sz w:val="20"/>
          <w:szCs w:val="20"/>
        </w:rPr>
        <w:t xml:space="preserve">die </w:t>
      </w:r>
      <w:r w:rsidRPr="009E77DD">
        <w:rPr>
          <w:sz w:val="20"/>
          <w:szCs w:val="20"/>
        </w:rPr>
        <w:t>sonstigen betrieblichen Aufwendungen</w:t>
      </w:r>
      <w:r w:rsidR="0095283B">
        <w:rPr>
          <w:sz w:val="20"/>
          <w:szCs w:val="20"/>
        </w:rPr>
        <w:t xml:space="preserve"> sowie die sonstigen Steuern</w:t>
      </w:r>
      <w:r w:rsidRPr="009E77DD">
        <w:rPr>
          <w:sz w:val="20"/>
          <w:szCs w:val="20"/>
        </w:rPr>
        <w:t xml:space="preserve"> wurden direkt auf den Geschäftsbereich </w:t>
      </w:r>
      <w:r w:rsidR="009E77DD" w:rsidRPr="009E77DD">
        <w:rPr>
          <w:sz w:val="20"/>
          <w:szCs w:val="20"/>
        </w:rPr>
        <w:t xml:space="preserve">Gynäkologie und Geburtshilfe </w:t>
      </w:r>
      <w:r w:rsidRPr="009E77DD">
        <w:rPr>
          <w:sz w:val="20"/>
          <w:szCs w:val="20"/>
        </w:rPr>
        <w:t>gebucht. Bei den gemeinsamen Abschreibungen und sonstigen betrieblichen Aufwendungen</w:t>
      </w:r>
      <w:r w:rsidR="0095283B">
        <w:rPr>
          <w:sz w:val="20"/>
          <w:szCs w:val="20"/>
        </w:rPr>
        <w:t xml:space="preserve"> sowie sonstigen Steuern</w:t>
      </w:r>
      <w:r w:rsidRPr="009E77DD">
        <w:rPr>
          <w:sz w:val="20"/>
          <w:szCs w:val="20"/>
        </w:rPr>
        <w:t xml:space="preserve"> wurde </w:t>
      </w:r>
      <w:r w:rsidR="009E77DD" w:rsidRPr="009E77DD">
        <w:rPr>
          <w:sz w:val="20"/>
          <w:szCs w:val="20"/>
        </w:rPr>
        <w:t xml:space="preserve">verursachungsgerecht </w:t>
      </w:r>
      <w:r w:rsidR="00950047" w:rsidRPr="009E77DD">
        <w:rPr>
          <w:sz w:val="20"/>
          <w:szCs w:val="20"/>
        </w:rPr>
        <w:t>nach</w:t>
      </w:r>
      <w:r w:rsidR="00380246">
        <w:rPr>
          <w:sz w:val="20"/>
          <w:szCs w:val="20"/>
        </w:rPr>
        <w:t xml:space="preserve"> folgendem/n </w:t>
      </w:r>
      <w:r w:rsidR="00950047" w:rsidRPr="009E77DD">
        <w:rPr>
          <w:sz w:val="20"/>
          <w:szCs w:val="20"/>
        </w:rPr>
        <w:t>Schlüssel</w:t>
      </w:r>
      <w:r w:rsidR="00380246">
        <w:rPr>
          <w:sz w:val="20"/>
          <w:szCs w:val="20"/>
        </w:rPr>
        <w:t>/n</w:t>
      </w:r>
      <w:r w:rsidR="00950047" w:rsidRPr="009E77DD">
        <w:rPr>
          <w:sz w:val="20"/>
          <w:szCs w:val="20"/>
        </w:rPr>
        <w:t xml:space="preserve"> </w:t>
      </w:r>
      <w:r w:rsidR="009E77DD" w:rsidRPr="009E77DD">
        <w:rPr>
          <w:sz w:val="20"/>
          <w:szCs w:val="20"/>
        </w:rPr>
        <w:t>verteilt:</w:t>
      </w:r>
    </w:p>
    <w:p w:rsidR="00E22310" w:rsidRPr="0095283B" w:rsidRDefault="00380246" w:rsidP="00380246">
      <w:pPr>
        <w:spacing w:after="120"/>
        <w:ind w:left="567"/>
        <w:jc w:val="both"/>
        <w:rPr>
          <w:b/>
          <w:sz w:val="20"/>
          <w:szCs w:val="20"/>
        </w:rPr>
      </w:pPr>
      <w:r w:rsidRPr="003C7396">
        <w:rPr>
          <w:b/>
          <w:sz w:val="20"/>
          <w:szCs w:val="20"/>
        </w:rPr>
        <w:t>[</w:t>
      </w:r>
      <w:r w:rsidRPr="00F46820">
        <w:rPr>
          <w:b/>
          <w:i/>
          <w:sz w:val="20"/>
          <w:szCs w:val="20"/>
        </w:rPr>
        <w:t>Angabe Schlüssel</w:t>
      </w:r>
      <w:r w:rsidRPr="003C7396">
        <w:rPr>
          <w:b/>
          <w:sz w:val="20"/>
          <w:szCs w:val="20"/>
        </w:rPr>
        <w:t>]</w:t>
      </w:r>
      <w:r>
        <w:rPr>
          <w:b/>
          <w:sz w:val="20"/>
          <w:szCs w:val="20"/>
        </w:rPr>
        <w:t xml:space="preserve"> </w:t>
      </w:r>
      <w:r w:rsidR="00404FCD" w:rsidRPr="00380246">
        <w:rPr>
          <w:sz w:val="20"/>
          <w:szCs w:val="20"/>
        </w:rPr>
        <w:t>oder siehe Anlage Schlüsselverzeichnis</w:t>
      </w:r>
    </w:p>
    <w:p w:rsidR="00E22310" w:rsidRPr="009E77DD" w:rsidRDefault="009E77DD" w:rsidP="00380246">
      <w:pPr>
        <w:spacing w:after="120"/>
        <w:ind w:left="567"/>
        <w:jc w:val="both"/>
        <w:rPr>
          <w:sz w:val="20"/>
          <w:szCs w:val="20"/>
        </w:rPr>
      </w:pPr>
      <w:r w:rsidRPr="009E77DD">
        <w:rPr>
          <w:sz w:val="20"/>
          <w:szCs w:val="20"/>
        </w:rPr>
        <w:t>Die Forderungsverluste</w:t>
      </w:r>
      <w:r w:rsidR="00E22310" w:rsidRPr="009E77DD">
        <w:rPr>
          <w:sz w:val="20"/>
          <w:szCs w:val="20"/>
        </w:rPr>
        <w:t xml:space="preserve"> wurde</w:t>
      </w:r>
      <w:r w:rsidRPr="009E77DD">
        <w:rPr>
          <w:sz w:val="20"/>
          <w:szCs w:val="20"/>
        </w:rPr>
        <w:t>n</w:t>
      </w:r>
      <w:r w:rsidR="00E22310" w:rsidRPr="009E77DD">
        <w:rPr>
          <w:sz w:val="20"/>
          <w:szCs w:val="20"/>
        </w:rPr>
        <w:t>, falls nicht direkt zugeordnet werden konnte</w:t>
      </w:r>
      <w:r w:rsidR="00557A88" w:rsidRPr="009E77DD">
        <w:rPr>
          <w:sz w:val="20"/>
          <w:szCs w:val="20"/>
        </w:rPr>
        <w:t>, nach dem Umsatzschlüssel verteilt.</w:t>
      </w:r>
    </w:p>
    <w:p w:rsidR="00FD5B93" w:rsidRPr="00380246" w:rsidRDefault="00FD5B93" w:rsidP="00380246">
      <w:pPr>
        <w:numPr>
          <w:ilvl w:val="1"/>
          <w:numId w:val="3"/>
        </w:numPr>
        <w:spacing w:before="400" w:after="120"/>
        <w:rPr>
          <w:b/>
          <w:sz w:val="20"/>
          <w:szCs w:val="20"/>
        </w:rPr>
      </w:pPr>
      <w:r w:rsidRPr="00380246">
        <w:rPr>
          <w:b/>
          <w:sz w:val="20"/>
          <w:szCs w:val="20"/>
        </w:rPr>
        <w:t>Zinsen und ähnliche Aufwendungen</w:t>
      </w:r>
    </w:p>
    <w:p w:rsidR="00380246" w:rsidRDefault="008C5C47" w:rsidP="00380246">
      <w:pPr>
        <w:ind w:left="567"/>
        <w:jc w:val="both"/>
        <w:rPr>
          <w:sz w:val="20"/>
          <w:szCs w:val="20"/>
        </w:rPr>
      </w:pPr>
      <w:r w:rsidRPr="0095283B">
        <w:rPr>
          <w:sz w:val="20"/>
          <w:szCs w:val="20"/>
        </w:rPr>
        <w:t>Die direkt zuordenbaren Zinsen und ähnliche Aufwendungen wurden direkt auf den Geschäftsbereich</w:t>
      </w:r>
      <w:r w:rsidR="009E77DD" w:rsidRPr="0095283B">
        <w:rPr>
          <w:sz w:val="20"/>
          <w:szCs w:val="20"/>
        </w:rPr>
        <w:t xml:space="preserve"> Gynäkologie und Geburtshilfe</w:t>
      </w:r>
      <w:r w:rsidRPr="0095283B">
        <w:rPr>
          <w:sz w:val="20"/>
          <w:szCs w:val="20"/>
        </w:rPr>
        <w:t xml:space="preserve"> gebucht. </w:t>
      </w:r>
      <w:r w:rsidR="009E77DD" w:rsidRPr="0095283B">
        <w:rPr>
          <w:sz w:val="20"/>
          <w:szCs w:val="20"/>
        </w:rPr>
        <w:t>Gemeinsame Zinsen und ähnliche</w:t>
      </w:r>
      <w:r w:rsidRPr="0095283B">
        <w:rPr>
          <w:sz w:val="20"/>
          <w:szCs w:val="20"/>
        </w:rPr>
        <w:t xml:space="preserve"> Aufwendungen wurde</w:t>
      </w:r>
      <w:r w:rsidR="009E77DD" w:rsidRPr="0095283B">
        <w:rPr>
          <w:sz w:val="20"/>
          <w:szCs w:val="20"/>
        </w:rPr>
        <w:t>n</w:t>
      </w:r>
      <w:r w:rsidRPr="0095283B">
        <w:rPr>
          <w:sz w:val="20"/>
          <w:szCs w:val="20"/>
        </w:rPr>
        <w:t xml:space="preserve"> </w:t>
      </w:r>
      <w:r w:rsidR="0045799C">
        <w:rPr>
          <w:sz w:val="20"/>
          <w:szCs w:val="20"/>
        </w:rPr>
        <w:t xml:space="preserve">verursachungsgerecht </w:t>
      </w:r>
      <w:r w:rsidR="00380246">
        <w:rPr>
          <w:sz w:val="20"/>
          <w:szCs w:val="20"/>
        </w:rPr>
        <w:t>nach</w:t>
      </w:r>
      <w:r w:rsidR="00950047" w:rsidRPr="0095283B">
        <w:rPr>
          <w:sz w:val="20"/>
          <w:szCs w:val="20"/>
        </w:rPr>
        <w:t xml:space="preserve"> </w:t>
      </w:r>
      <w:r w:rsidR="00380246">
        <w:rPr>
          <w:sz w:val="20"/>
          <w:szCs w:val="20"/>
        </w:rPr>
        <w:t>folgendem/n</w:t>
      </w:r>
      <w:r w:rsidR="00714F2F" w:rsidRPr="0095283B">
        <w:rPr>
          <w:sz w:val="20"/>
          <w:szCs w:val="20"/>
        </w:rPr>
        <w:t xml:space="preserve"> </w:t>
      </w:r>
      <w:r w:rsidR="009E77DD" w:rsidRPr="0095283B">
        <w:rPr>
          <w:sz w:val="20"/>
          <w:szCs w:val="20"/>
        </w:rPr>
        <w:t>S</w:t>
      </w:r>
      <w:r w:rsidR="00950047" w:rsidRPr="0095283B">
        <w:rPr>
          <w:sz w:val="20"/>
          <w:szCs w:val="20"/>
        </w:rPr>
        <w:t>chlüssel</w:t>
      </w:r>
      <w:r w:rsidR="00380246">
        <w:rPr>
          <w:sz w:val="20"/>
          <w:szCs w:val="20"/>
        </w:rPr>
        <w:t xml:space="preserve">/n </w:t>
      </w:r>
      <w:r w:rsidRPr="0095283B">
        <w:rPr>
          <w:sz w:val="20"/>
          <w:szCs w:val="20"/>
        </w:rPr>
        <w:t>verteilt.</w:t>
      </w:r>
    </w:p>
    <w:p w:rsidR="00FD5B93" w:rsidRPr="0095283B" w:rsidRDefault="00380246" w:rsidP="00380246">
      <w:pPr>
        <w:spacing w:before="120"/>
        <w:ind w:left="567"/>
        <w:rPr>
          <w:b/>
          <w:sz w:val="20"/>
          <w:szCs w:val="20"/>
        </w:rPr>
      </w:pPr>
      <w:r w:rsidRPr="003C7396">
        <w:rPr>
          <w:b/>
          <w:sz w:val="20"/>
          <w:szCs w:val="20"/>
        </w:rPr>
        <w:t>[</w:t>
      </w:r>
      <w:r w:rsidRPr="00F46820">
        <w:rPr>
          <w:b/>
          <w:i/>
          <w:sz w:val="20"/>
          <w:szCs w:val="20"/>
        </w:rPr>
        <w:t>Angabe Schlüssel</w:t>
      </w:r>
      <w:r w:rsidRPr="003C7396">
        <w:rPr>
          <w:b/>
          <w:sz w:val="20"/>
          <w:szCs w:val="20"/>
        </w:rPr>
        <w:t>]</w:t>
      </w:r>
      <w:r>
        <w:rPr>
          <w:b/>
          <w:sz w:val="20"/>
          <w:szCs w:val="20"/>
        </w:rPr>
        <w:t xml:space="preserve"> </w:t>
      </w:r>
      <w:r w:rsidR="00404FCD" w:rsidRPr="00380246">
        <w:rPr>
          <w:sz w:val="20"/>
          <w:szCs w:val="20"/>
        </w:rPr>
        <w:t>oder siehe Anlage Schlüsselverzeichnis</w:t>
      </w:r>
    </w:p>
    <w:p w:rsidR="00380246" w:rsidRDefault="00380246" w:rsidP="00380246">
      <w:pPr>
        <w:tabs>
          <w:tab w:val="decimal" w:pos="1620"/>
          <w:tab w:val="left" w:pos="3420"/>
          <w:tab w:val="decimal" w:pos="6120"/>
        </w:tabs>
        <w:spacing w:before="1000"/>
        <w:rPr>
          <w:sz w:val="20"/>
          <w:szCs w:val="20"/>
        </w:rPr>
      </w:pPr>
      <w:r w:rsidRPr="003C7396">
        <w:rPr>
          <w:b/>
          <w:sz w:val="20"/>
          <w:szCs w:val="20"/>
        </w:rPr>
        <w:t>[</w:t>
      </w:r>
      <w:r w:rsidRPr="00F46820">
        <w:rPr>
          <w:b/>
          <w:i/>
          <w:sz w:val="20"/>
          <w:szCs w:val="20"/>
        </w:rPr>
        <w:t>Ort, Datum</w:t>
      </w:r>
      <w:r w:rsidRPr="003C7396">
        <w:rPr>
          <w:b/>
          <w:sz w:val="20"/>
          <w:szCs w:val="20"/>
        </w:rPr>
        <w:t>]</w:t>
      </w:r>
    </w:p>
    <w:p w:rsidR="003A041E" w:rsidRPr="00380246" w:rsidRDefault="00380246" w:rsidP="00380246">
      <w:pPr>
        <w:tabs>
          <w:tab w:val="decimal" w:pos="1620"/>
          <w:tab w:val="left" w:pos="3420"/>
          <w:tab w:val="left" w:pos="5103"/>
          <w:tab w:val="left" w:pos="8647"/>
        </w:tabs>
        <w:spacing w:before="800"/>
        <w:rPr>
          <w:sz w:val="20"/>
          <w:szCs w:val="20"/>
          <w:u w:val="single"/>
        </w:rPr>
      </w:pPr>
      <w:r>
        <w:rPr>
          <w:sz w:val="20"/>
          <w:szCs w:val="20"/>
          <w:u w:val="single"/>
        </w:rPr>
        <w:tab/>
      </w:r>
      <w:r>
        <w:rPr>
          <w:sz w:val="20"/>
          <w:szCs w:val="20"/>
          <w:u w:val="single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  <w:u w:val="single"/>
        </w:rPr>
        <w:tab/>
      </w:r>
    </w:p>
    <w:p w:rsidR="00380246" w:rsidRPr="00380246" w:rsidRDefault="00380246" w:rsidP="00380246">
      <w:pPr>
        <w:tabs>
          <w:tab w:val="decimal" w:pos="1620"/>
          <w:tab w:val="left" w:pos="3420"/>
          <w:tab w:val="left" w:pos="5103"/>
          <w:tab w:val="decimal" w:pos="6120"/>
        </w:tabs>
        <w:rPr>
          <w:sz w:val="18"/>
          <w:szCs w:val="18"/>
        </w:rPr>
      </w:pPr>
      <w:r w:rsidRPr="00380246">
        <w:rPr>
          <w:sz w:val="18"/>
          <w:szCs w:val="18"/>
        </w:rPr>
        <w:t>Unterschrift</w:t>
      </w:r>
      <w:r w:rsidRPr="00380246">
        <w:rPr>
          <w:sz w:val="18"/>
          <w:szCs w:val="18"/>
        </w:rPr>
        <w:tab/>
      </w:r>
      <w:r w:rsidRPr="00380246">
        <w:rPr>
          <w:sz w:val="18"/>
          <w:szCs w:val="18"/>
        </w:rPr>
        <w:tab/>
      </w:r>
      <w:r w:rsidRPr="00380246">
        <w:rPr>
          <w:sz w:val="18"/>
          <w:szCs w:val="18"/>
        </w:rPr>
        <w:tab/>
      </w:r>
      <w:proofErr w:type="spellStart"/>
      <w:r w:rsidRPr="00380246">
        <w:rPr>
          <w:sz w:val="18"/>
          <w:szCs w:val="18"/>
        </w:rPr>
        <w:t>Unterschrift</w:t>
      </w:r>
      <w:proofErr w:type="spellEnd"/>
    </w:p>
    <w:p w:rsidR="009359DA" w:rsidRPr="00380246" w:rsidRDefault="009359DA" w:rsidP="00380246">
      <w:pPr>
        <w:tabs>
          <w:tab w:val="decimal" w:pos="1620"/>
          <w:tab w:val="left" w:pos="3420"/>
          <w:tab w:val="left" w:pos="5103"/>
          <w:tab w:val="decimal" w:pos="6120"/>
        </w:tabs>
        <w:rPr>
          <w:sz w:val="18"/>
          <w:szCs w:val="18"/>
        </w:rPr>
      </w:pPr>
      <w:r w:rsidRPr="00380246">
        <w:rPr>
          <w:sz w:val="18"/>
          <w:szCs w:val="18"/>
        </w:rPr>
        <w:t>Landrat</w:t>
      </w:r>
      <w:r w:rsidR="003A041E" w:rsidRPr="00380246">
        <w:rPr>
          <w:sz w:val="18"/>
          <w:szCs w:val="18"/>
        </w:rPr>
        <w:tab/>
      </w:r>
      <w:r w:rsidR="00380246" w:rsidRPr="00380246">
        <w:rPr>
          <w:sz w:val="18"/>
          <w:szCs w:val="18"/>
        </w:rPr>
        <w:tab/>
      </w:r>
      <w:r w:rsidR="00380246" w:rsidRPr="00380246">
        <w:rPr>
          <w:sz w:val="18"/>
          <w:szCs w:val="18"/>
        </w:rPr>
        <w:tab/>
      </w:r>
      <w:r w:rsidRPr="00380246">
        <w:rPr>
          <w:sz w:val="18"/>
          <w:szCs w:val="18"/>
        </w:rPr>
        <w:t>Geschäftsführer</w:t>
      </w:r>
      <w:r w:rsidR="003A041E" w:rsidRPr="00380246">
        <w:rPr>
          <w:sz w:val="18"/>
          <w:szCs w:val="18"/>
        </w:rPr>
        <w:t>/Vorstand/Werkleitung</w:t>
      </w:r>
    </w:p>
    <w:p w:rsidR="00EE4A7A" w:rsidRPr="004A50DD" w:rsidRDefault="00EE4A7A" w:rsidP="003401E1">
      <w:pPr>
        <w:tabs>
          <w:tab w:val="decimal" w:pos="1620"/>
          <w:tab w:val="left" w:pos="3420"/>
          <w:tab w:val="decimal" w:pos="6120"/>
        </w:tabs>
      </w:pPr>
    </w:p>
    <w:sectPr w:rsidR="00EE4A7A" w:rsidRPr="004A50DD" w:rsidSect="00C043EA">
      <w:footerReference w:type="default" r:id="rId7"/>
      <w:footerReference w:type="first" r:id="rId8"/>
      <w:pgSz w:w="11906" w:h="16838" w:code="9"/>
      <w:pgMar w:top="1418" w:right="1418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140F2" w:rsidRDefault="00D140F2">
      <w:r>
        <w:separator/>
      </w:r>
    </w:p>
  </w:endnote>
  <w:endnote w:type="continuationSeparator" w:id="0">
    <w:p w:rsidR="00D140F2" w:rsidRDefault="00D140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4E" w:rsidRPr="00380246" w:rsidRDefault="00380246" w:rsidP="00380246">
    <w:pPr>
      <w:pStyle w:val="Fuzeile"/>
      <w:rPr>
        <w:sz w:val="18"/>
        <w:szCs w:val="18"/>
      </w:rPr>
    </w:pPr>
    <w:r>
      <w:rPr>
        <w:sz w:val="18"/>
        <w:szCs w:val="18"/>
      </w:rPr>
      <w:t>Erläuterungen zur Richtlinie zur Förderung der Geburtshilfe in Bayern (</w:t>
    </w:r>
    <w:proofErr w:type="spellStart"/>
    <w:r>
      <w:rPr>
        <w:sz w:val="18"/>
        <w:szCs w:val="18"/>
      </w:rPr>
      <w:t>GebHilfR</w:t>
    </w:r>
    <w:proofErr w:type="spellEnd"/>
    <w:r>
      <w:rPr>
        <w:sz w:val="18"/>
        <w:szCs w:val="18"/>
      </w:rPr>
      <w:t>)</w:t>
    </w:r>
    <w:r>
      <w:rPr>
        <w:sz w:val="18"/>
        <w:szCs w:val="18"/>
      </w:rPr>
      <w:tab/>
    </w:r>
    <w:r w:rsidR="00133C4E" w:rsidRPr="00380246">
      <w:rPr>
        <w:sz w:val="18"/>
        <w:szCs w:val="18"/>
      </w:rPr>
      <w:t xml:space="preserve">Seite </w:t>
    </w:r>
    <w:r w:rsidR="00133C4E" w:rsidRPr="00380246">
      <w:rPr>
        <w:sz w:val="18"/>
        <w:szCs w:val="18"/>
      </w:rPr>
      <w:fldChar w:fldCharType="begin"/>
    </w:r>
    <w:r w:rsidR="00133C4E" w:rsidRPr="00380246">
      <w:rPr>
        <w:sz w:val="18"/>
        <w:szCs w:val="18"/>
      </w:rPr>
      <w:instrText xml:space="preserve"> PAGE </w:instrText>
    </w:r>
    <w:r w:rsidR="00133C4E" w:rsidRPr="00380246">
      <w:rPr>
        <w:sz w:val="18"/>
        <w:szCs w:val="18"/>
      </w:rPr>
      <w:fldChar w:fldCharType="separate"/>
    </w:r>
    <w:r w:rsidR="00837BDC">
      <w:rPr>
        <w:noProof/>
        <w:sz w:val="18"/>
        <w:szCs w:val="18"/>
      </w:rPr>
      <w:t>2</w:t>
    </w:r>
    <w:r w:rsidR="00133C4E" w:rsidRPr="00380246">
      <w:rPr>
        <w:sz w:val="18"/>
        <w:szCs w:val="18"/>
      </w:rPr>
      <w:fldChar w:fldCharType="end"/>
    </w:r>
    <w:r w:rsidR="00133C4E" w:rsidRPr="00380246">
      <w:rPr>
        <w:sz w:val="18"/>
        <w:szCs w:val="18"/>
      </w:rPr>
      <w:t xml:space="preserve"> von </w:t>
    </w:r>
    <w:r w:rsidR="00133C4E" w:rsidRPr="00380246">
      <w:rPr>
        <w:sz w:val="18"/>
        <w:szCs w:val="18"/>
      </w:rPr>
      <w:fldChar w:fldCharType="begin"/>
    </w:r>
    <w:r w:rsidR="00133C4E" w:rsidRPr="00380246">
      <w:rPr>
        <w:sz w:val="18"/>
        <w:szCs w:val="18"/>
      </w:rPr>
      <w:instrText xml:space="preserve"> NUMPAGES </w:instrText>
    </w:r>
    <w:r w:rsidR="00133C4E" w:rsidRPr="00380246">
      <w:rPr>
        <w:sz w:val="18"/>
        <w:szCs w:val="18"/>
      </w:rPr>
      <w:fldChar w:fldCharType="separate"/>
    </w:r>
    <w:r w:rsidR="00837BDC">
      <w:rPr>
        <w:noProof/>
        <w:sz w:val="18"/>
        <w:szCs w:val="18"/>
      </w:rPr>
      <w:t>2</w:t>
    </w:r>
    <w:r w:rsidR="00133C4E" w:rsidRPr="00380246">
      <w:rPr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43EA" w:rsidRPr="00C043EA" w:rsidRDefault="00E022E8">
    <w:pPr>
      <w:pStyle w:val="Fuzeile"/>
      <w:rPr>
        <w:sz w:val="18"/>
        <w:szCs w:val="18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-281940</wp:posOffset>
              </wp:positionH>
              <wp:positionV relativeFrom="paragraph">
                <wp:posOffset>-1645285</wp:posOffset>
              </wp:positionV>
              <wp:extent cx="227330" cy="1496695"/>
              <wp:effectExtent l="0" t="0" r="0" b="0"/>
              <wp:wrapNone/>
              <wp:docPr id="2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7330" cy="1496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F2E88" w:rsidRDefault="009F2E88" w:rsidP="009F2E88">
                          <w:pPr>
                            <w:rPr>
                              <w:sz w:val="14"/>
                            </w:rPr>
                          </w:pPr>
                          <w:r>
                            <w:rPr>
                              <w:b/>
                              <w:sz w:val="16"/>
                            </w:rPr>
                            <w:t>55.2</w:t>
                          </w:r>
                          <w:r>
                            <w:rPr>
                              <w:sz w:val="14"/>
                            </w:rPr>
                            <w:t>-</w:t>
                          </w:r>
                          <w:r>
                            <w:rPr>
                              <w:b/>
                              <w:sz w:val="16"/>
                            </w:rPr>
                            <w:t>1004</w:t>
                          </w:r>
                          <w:r w:rsidR="009A6574">
                            <w:rPr>
                              <w:sz w:val="14"/>
                            </w:rPr>
                            <w:t>/02.20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-22.2pt;margin-top:-129.55pt;width:17.9pt;height:117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" stroked="f">
              <v:textbox style="layout-flow:vertical;mso-layout-flow-alt:bottom-to-top" inset="0,0,0,0">
                <w:txbxContent>
                  <w:p w:rsidR="009F2E88" w:rsidRDefault="009F2E88" w:rsidP="009F2E88">
                    <w:pPr>
                      <w:rPr>
                        <w:sz w:val="14"/>
                      </w:rPr>
                    </w:pPr>
                    <w:r>
                      <w:rPr>
                        <w:b/>
                        <w:sz w:val="16"/>
                      </w:rPr>
                      <w:t>55.2</w:t>
                    </w:r>
                    <w:r>
                      <w:rPr>
                        <w:sz w:val="14"/>
                      </w:rPr>
                      <w:t>-</w:t>
                    </w:r>
                    <w:r>
                      <w:rPr>
                        <w:b/>
                        <w:sz w:val="16"/>
                      </w:rPr>
                      <w:t>1004</w:t>
                    </w:r>
                    <w:r w:rsidR="009A6574">
                      <w:rPr>
                        <w:sz w:val="14"/>
                      </w:rPr>
                      <w:t>/02.20</w:t>
                    </w:r>
                  </w:p>
                </w:txbxContent>
              </v:textbox>
            </v:shape>
          </w:pict>
        </mc:Fallback>
      </mc:AlternateContent>
    </w:r>
    <w:r w:rsidR="00C043EA">
      <w:rPr>
        <w:sz w:val="18"/>
        <w:szCs w:val="18"/>
      </w:rPr>
      <w:tab/>
    </w:r>
    <w:r w:rsidR="00C043EA">
      <w:rPr>
        <w:sz w:val="18"/>
        <w:szCs w:val="18"/>
      </w:rPr>
      <w:tab/>
    </w:r>
    <w:r w:rsidR="00C043EA" w:rsidRPr="00380246">
      <w:rPr>
        <w:sz w:val="18"/>
        <w:szCs w:val="18"/>
      </w:rPr>
      <w:t xml:space="preserve">Seite </w:t>
    </w:r>
    <w:r w:rsidR="00C043EA" w:rsidRPr="00380246">
      <w:rPr>
        <w:sz w:val="18"/>
        <w:szCs w:val="18"/>
      </w:rPr>
      <w:fldChar w:fldCharType="begin"/>
    </w:r>
    <w:r w:rsidR="00C043EA" w:rsidRPr="00380246">
      <w:rPr>
        <w:sz w:val="18"/>
        <w:szCs w:val="18"/>
      </w:rPr>
      <w:instrText xml:space="preserve"> PAGE </w:instrText>
    </w:r>
    <w:r w:rsidR="00C043EA" w:rsidRPr="00380246">
      <w:rPr>
        <w:sz w:val="18"/>
        <w:szCs w:val="18"/>
      </w:rPr>
      <w:fldChar w:fldCharType="separate"/>
    </w:r>
    <w:r w:rsidR="00837BDC">
      <w:rPr>
        <w:noProof/>
        <w:sz w:val="18"/>
        <w:szCs w:val="18"/>
      </w:rPr>
      <w:t>1</w:t>
    </w:r>
    <w:r w:rsidR="00C043EA" w:rsidRPr="00380246">
      <w:rPr>
        <w:sz w:val="18"/>
        <w:szCs w:val="18"/>
      </w:rPr>
      <w:fldChar w:fldCharType="end"/>
    </w:r>
    <w:r w:rsidR="00C043EA" w:rsidRPr="00380246">
      <w:rPr>
        <w:sz w:val="18"/>
        <w:szCs w:val="18"/>
      </w:rPr>
      <w:t xml:space="preserve"> von </w:t>
    </w:r>
    <w:r w:rsidR="00C043EA" w:rsidRPr="00380246">
      <w:rPr>
        <w:sz w:val="18"/>
        <w:szCs w:val="18"/>
      </w:rPr>
      <w:fldChar w:fldCharType="begin"/>
    </w:r>
    <w:r w:rsidR="00C043EA" w:rsidRPr="00380246">
      <w:rPr>
        <w:sz w:val="18"/>
        <w:szCs w:val="18"/>
      </w:rPr>
      <w:instrText xml:space="preserve"> NUMPAGES </w:instrText>
    </w:r>
    <w:r w:rsidR="00C043EA" w:rsidRPr="00380246">
      <w:rPr>
        <w:sz w:val="18"/>
        <w:szCs w:val="18"/>
      </w:rPr>
      <w:fldChar w:fldCharType="separate"/>
    </w:r>
    <w:r w:rsidR="00837BDC">
      <w:rPr>
        <w:noProof/>
        <w:sz w:val="18"/>
        <w:szCs w:val="18"/>
      </w:rPr>
      <w:t>2</w:t>
    </w:r>
    <w:r w:rsidR="00C043EA" w:rsidRPr="00380246"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140F2" w:rsidRDefault="00D140F2">
      <w:r>
        <w:separator/>
      </w:r>
    </w:p>
  </w:footnote>
  <w:footnote w:type="continuationSeparator" w:id="0">
    <w:p w:rsidR="00D140F2" w:rsidRDefault="00D140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C3CAF"/>
    <w:multiLevelType w:val="hybridMultilevel"/>
    <w:tmpl w:val="7AAA28C4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82644A"/>
    <w:multiLevelType w:val="multilevel"/>
    <w:tmpl w:val="86A4D02C"/>
    <w:lvl w:ilvl="0">
      <w:start w:val="1"/>
      <w:numFmt w:val="decimal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65E426EB"/>
    <w:multiLevelType w:val="hybridMultilevel"/>
    <w:tmpl w:val="017C3DB8"/>
    <w:lvl w:ilvl="0" w:tplc="84BA395C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2A1D"/>
    <w:rsid w:val="000015C3"/>
    <w:rsid w:val="00014ED5"/>
    <w:rsid w:val="000329EF"/>
    <w:rsid w:val="00095CBA"/>
    <w:rsid w:val="0009699F"/>
    <w:rsid w:val="000C65C2"/>
    <w:rsid w:val="000C746D"/>
    <w:rsid w:val="000D011E"/>
    <w:rsid w:val="000E46CB"/>
    <w:rsid w:val="00125B38"/>
    <w:rsid w:val="00133C4E"/>
    <w:rsid w:val="001438FA"/>
    <w:rsid w:val="00157CC1"/>
    <w:rsid w:val="00197BC0"/>
    <w:rsid w:val="001A6F5B"/>
    <w:rsid w:val="00201781"/>
    <w:rsid w:val="00203432"/>
    <w:rsid w:val="00211BE1"/>
    <w:rsid w:val="00242411"/>
    <w:rsid w:val="00244712"/>
    <w:rsid w:val="00256521"/>
    <w:rsid w:val="002739CF"/>
    <w:rsid w:val="00291E8F"/>
    <w:rsid w:val="002A2E06"/>
    <w:rsid w:val="00315A7B"/>
    <w:rsid w:val="003169B2"/>
    <w:rsid w:val="0032751D"/>
    <w:rsid w:val="003401E1"/>
    <w:rsid w:val="003429C9"/>
    <w:rsid w:val="00352DD4"/>
    <w:rsid w:val="00370DE3"/>
    <w:rsid w:val="0037587B"/>
    <w:rsid w:val="00380246"/>
    <w:rsid w:val="003A041E"/>
    <w:rsid w:val="003C7396"/>
    <w:rsid w:val="003E2F25"/>
    <w:rsid w:val="00404FCD"/>
    <w:rsid w:val="00433074"/>
    <w:rsid w:val="004350E9"/>
    <w:rsid w:val="004578FB"/>
    <w:rsid w:val="0045799C"/>
    <w:rsid w:val="004A50DD"/>
    <w:rsid w:val="004C1C40"/>
    <w:rsid w:val="004C7325"/>
    <w:rsid w:val="004F4B69"/>
    <w:rsid w:val="005350D4"/>
    <w:rsid w:val="00557A88"/>
    <w:rsid w:val="00575E1C"/>
    <w:rsid w:val="00584AFB"/>
    <w:rsid w:val="00586AA6"/>
    <w:rsid w:val="005B3287"/>
    <w:rsid w:val="005C2EF4"/>
    <w:rsid w:val="005E34B5"/>
    <w:rsid w:val="005E6AA4"/>
    <w:rsid w:val="005F281D"/>
    <w:rsid w:val="005F332F"/>
    <w:rsid w:val="00641380"/>
    <w:rsid w:val="0065413C"/>
    <w:rsid w:val="00667C9E"/>
    <w:rsid w:val="00671FC7"/>
    <w:rsid w:val="00682FE6"/>
    <w:rsid w:val="00697301"/>
    <w:rsid w:val="006C36E3"/>
    <w:rsid w:val="006D133E"/>
    <w:rsid w:val="006F1181"/>
    <w:rsid w:val="006F5416"/>
    <w:rsid w:val="007026F3"/>
    <w:rsid w:val="00712BAC"/>
    <w:rsid w:val="00714F2F"/>
    <w:rsid w:val="0072173A"/>
    <w:rsid w:val="00727879"/>
    <w:rsid w:val="0074005D"/>
    <w:rsid w:val="0074281C"/>
    <w:rsid w:val="007507AB"/>
    <w:rsid w:val="00765F57"/>
    <w:rsid w:val="00771A00"/>
    <w:rsid w:val="00776D2D"/>
    <w:rsid w:val="007E1D68"/>
    <w:rsid w:val="00811697"/>
    <w:rsid w:val="00834D2A"/>
    <w:rsid w:val="00837BDC"/>
    <w:rsid w:val="00837E64"/>
    <w:rsid w:val="008A5032"/>
    <w:rsid w:val="008A5691"/>
    <w:rsid w:val="008A5751"/>
    <w:rsid w:val="008A6FA9"/>
    <w:rsid w:val="008C5C47"/>
    <w:rsid w:val="008E2A1D"/>
    <w:rsid w:val="008F1BF4"/>
    <w:rsid w:val="009027D8"/>
    <w:rsid w:val="00911C6C"/>
    <w:rsid w:val="009359DA"/>
    <w:rsid w:val="00950047"/>
    <w:rsid w:val="0095283B"/>
    <w:rsid w:val="009A564D"/>
    <w:rsid w:val="009A6574"/>
    <w:rsid w:val="009B0796"/>
    <w:rsid w:val="009B0CED"/>
    <w:rsid w:val="009B11A6"/>
    <w:rsid w:val="009E77DD"/>
    <w:rsid w:val="009F2BA0"/>
    <w:rsid w:val="009F2E88"/>
    <w:rsid w:val="009F314D"/>
    <w:rsid w:val="00A2070A"/>
    <w:rsid w:val="00A25771"/>
    <w:rsid w:val="00A33C78"/>
    <w:rsid w:val="00A75BC0"/>
    <w:rsid w:val="00A77E9F"/>
    <w:rsid w:val="00A96C05"/>
    <w:rsid w:val="00AA6BBB"/>
    <w:rsid w:val="00AE0AEE"/>
    <w:rsid w:val="00B10F0D"/>
    <w:rsid w:val="00B51865"/>
    <w:rsid w:val="00BA632E"/>
    <w:rsid w:val="00BB033D"/>
    <w:rsid w:val="00BB3520"/>
    <w:rsid w:val="00BC3101"/>
    <w:rsid w:val="00BC77FD"/>
    <w:rsid w:val="00C043EA"/>
    <w:rsid w:val="00C25606"/>
    <w:rsid w:val="00C27631"/>
    <w:rsid w:val="00C32EE6"/>
    <w:rsid w:val="00C43CFC"/>
    <w:rsid w:val="00C54EBC"/>
    <w:rsid w:val="00C64875"/>
    <w:rsid w:val="00C66362"/>
    <w:rsid w:val="00C70600"/>
    <w:rsid w:val="00C707CB"/>
    <w:rsid w:val="00CD1DC2"/>
    <w:rsid w:val="00CD3D31"/>
    <w:rsid w:val="00D1114E"/>
    <w:rsid w:val="00D140F2"/>
    <w:rsid w:val="00D21416"/>
    <w:rsid w:val="00D245FC"/>
    <w:rsid w:val="00D311B4"/>
    <w:rsid w:val="00D5538F"/>
    <w:rsid w:val="00D80FA1"/>
    <w:rsid w:val="00D84738"/>
    <w:rsid w:val="00E022E8"/>
    <w:rsid w:val="00E22310"/>
    <w:rsid w:val="00E31CA8"/>
    <w:rsid w:val="00E80509"/>
    <w:rsid w:val="00EA05F6"/>
    <w:rsid w:val="00EA2EBC"/>
    <w:rsid w:val="00EC2DA9"/>
    <w:rsid w:val="00ED3CC9"/>
    <w:rsid w:val="00EE2519"/>
    <w:rsid w:val="00EE4A7A"/>
    <w:rsid w:val="00EF32A9"/>
    <w:rsid w:val="00F011FC"/>
    <w:rsid w:val="00F03112"/>
    <w:rsid w:val="00F1192D"/>
    <w:rsid w:val="00F119C6"/>
    <w:rsid w:val="00F46820"/>
    <w:rsid w:val="00F561DE"/>
    <w:rsid w:val="00F73733"/>
    <w:rsid w:val="00F766F3"/>
    <w:rsid w:val="00FC462E"/>
    <w:rsid w:val="00FD5B93"/>
    <w:rsid w:val="00FE7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5:chartTrackingRefBased/>
  <w15:docId w15:val="{B3A6B32E-52BC-4A40-926A-0AA4C3BE6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A77E9F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rsid w:val="006F5416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6F5416"/>
    <w:pPr>
      <w:tabs>
        <w:tab w:val="center" w:pos="4536"/>
        <w:tab w:val="right" w:pos="9072"/>
      </w:tabs>
    </w:pPr>
  </w:style>
  <w:style w:type="paragraph" w:styleId="Funotentext">
    <w:name w:val="footnote text"/>
    <w:basedOn w:val="Standard"/>
    <w:semiHidden/>
    <w:rsid w:val="007507AB"/>
    <w:rPr>
      <w:rFonts w:ascii="Times New Roman" w:hAnsi="Times New Roman"/>
      <w:sz w:val="20"/>
      <w:szCs w:val="20"/>
    </w:rPr>
  </w:style>
  <w:style w:type="character" w:styleId="Funotenzeichen">
    <w:name w:val="footnote reference"/>
    <w:semiHidden/>
    <w:rsid w:val="007507AB"/>
    <w:rPr>
      <w:vertAlign w:val="superscript"/>
    </w:rPr>
  </w:style>
  <w:style w:type="character" w:styleId="Kommentarzeichen">
    <w:name w:val="annotation reference"/>
    <w:uiPriority w:val="99"/>
    <w:semiHidden/>
    <w:unhideWhenUsed/>
    <w:rsid w:val="00682FE6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682FE6"/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682FE6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82FE6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682FE6"/>
    <w:rPr>
      <w:rFonts w:ascii="Arial" w:hAnsi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45638707.dotm</Template>
  <TotalTime>0</TotalTime>
  <Pages>2</Pages>
  <Words>487</Words>
  <Characters>3741</Characters>
  <Application>Microsoft Office Word</Application>
  <DocSecurity>4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Muster für Erläuterungen zur Richtlinie zur Förderung der Geburtshilfe in Bayern</vt:lpstr>
    </vt:vector>
  </TitlesOfParts>
  <Company>Regierung von Oberfranken</Company>
  <LinksUpToDate>false</LinksUpToDate>
  <CharactersWithSpaces>4220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Muster für Erläuterungen zur Richtlinie zur Förderung der Geburtshilfe in Bayern</dc:title>
  <dc:subject/>
  <dc:creator>10.09.2019</dc:creator>
  <cp:keywords/>
  <cp:lastModifiedBy>Sieber, Ingrid (Reg Oberfranken)</cp:lastModifiedBy>
  <cp:revision>2</cp:revision>
  <cp:lastPrinted>2019-09-11T05:32:00Z</cp:lastPrinted>
  <dcterms:created xsi:type="dcterms:W3CDTF">2020-02-26T13:40:00Z</dcterms:created>
  <dcterms:modified xsi:type="dcterms:W3CDTF">2020-02-26T13:40:00Z</dcterms:modified>
</cp:coreProperties>
</file>